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F92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武汉市</w:t>
      </w:r>
      <w:r>
        <w:rPr>
          <w:rFonts w:hint="eastAsia" w:ascii="方正小标宋简体" w:hAnsi="方正小标宋简体" w:eastAsia="方正小标宋简体" w:cs="方正小标宋简体"/>
          <w:sz w:val="44"/>
          <w:szCs w:val="44"/>
        </w:rPr>
        <w:t>江夏区市场监督管理局</w:t>
      </w:r>
    </w:p>
    <w:p w14:paraId="1390A7E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行政处罚告知书</w:t>
      </w:r>
    </w:p>
    <w:p w14:paraId="769DFC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夏市监罚告〔2026〕1号</w:t>
      </w:r>
    </w:p>
    <w:p w14:paraId="1F6C52F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7F74AC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武汉市江夏区祥瑞装运队：</w:t>
      </w:r>
    </w:p>
    <w:p w14:paraId="7C9CEE1B">
      <w:pPr>
        <w:keepNext w:val="0"/>
        <w:keepLines w:val="0"/>
        <w:pageBreakBefore w:val="0"/>
        <w:widowControl w:val="0"/>
        <w:wordWrap w:val="0"/>
        <w:overflowPunct/>
        <w:topLinePunct w:val="0"/>
        <w:autoSpaceDE/>
        <w:autoSpaceDN/>
        <w:bidi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由本局立案调查的你单位涉嫌连续2年未按照规定报送年度报告案一案，已调查终结。依据《中华人民共和国行政处罚法》第四十四条的规定，现将本局拟作出行政处罚的内容及事实、理由、依据告知如下：</w:t>
      </w:r>
    </w:p>
    <w:p w14:paraId="550B1504">
      <w:pPr>
        <w:keepNext w:val="0"/>
        <w:keepLines w:val="0"/>
        <w:pageBreakBefore w:val="0"/>
        <w:widowControl w:val="0"/>
        <w:wordWrap w:val="0"/>
        <w:overflowPunct/>
        <w:topLinePunct w:val="0"/>
        <w:autoSpaceDE/>
        <w:autoSpaceDN/>
        <w:bidi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11月20日对当事人登记住所进行了检查，查找不到该企业，通过当事人预留的电话号码也无法取得联系，2025年11月21日，本局予以立案，案件现已调查终结。</w:t>
      </w:r>
    </w:p>
    <w:p w14:paraId="46557E6C">
      <w:pPr>
        <w:keepNext w:val="0"/>
        <w:keepLines w:val="0"/>
        <w:pageBreakBefore w:val="0"/>
        <w:widowControl w:val="0"/>
        <w:overflowPunct/>
        <w:topLinePunct w:val="0"/>
        <w:autoSpaceDE/>
        <w:autoSpaceDN/>
        <w:bidi w:val="0"/>
        <w:spacing w:line="520" w:lineRule="exact"/>
        <w:ind w:firstLine="71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经查，你单位于2003年11月11日登记成立，2015年-2025年连续11年未申报年报被列异名录，2019年9月3日因列入经营异常名录届满3年仍未履行公示义务被列入严重违法企业名单，2025年11月20日，本局执法人员再次对你单位住所进行检查，在武汉东湖高新开发区庙山小区内没有发现你单位。多次拨打注册登记时你单位留下的电话13871127955无人接听，无法联系到你单位负责人。2025年9月3日，江夏区税务局出具《连续两年以上未年报企业名单》中，显示你单位未进行税务登记的事实</w:t>
      </w:r>
      <w:r>
        <w:rPr>
          <w:rFonts w:hint="eastAsia" w:ascii="仿宋" w:hAnsi="仿宋" w:eastAsia="仿宋" w:cs="仿宋"/>
          <w:sz w:val="32"/>
          <w:szCs w:val="32"/>
          <w:lang w:eastAsia="zh-CN"/>
        </w:rPr>
        <w:t>。</w:t>
      </w:r>
    </w:p>
    <w:p w14:paraId="53BC907D">
      <w:pPr>
        <w:keepNext w:val="0"/>
        <w:keepLines w:val="0"/>
        <w:pageBreakBefore w:val="0"/>
        <w:widowControl w:val="0"/>
        <w:overflowPunct/>
        <w:topLinePunct w:val="0"/>
        <w:autoSpaceDE/>
        <w:autoSpaceDN/>
        <w:bidi w:val="0"/>
        <w:spacing w:line="520" w:lineRule="exact"/>
        <w:ind w:firstLine="710" w:firstLineChars="200"/>
        <w:jc w:val="left"/>
        <w:rPr>
          <w:rFonts w:hint="eastAsia" w:ascii="仿宋" w:hAnsi="仿宋" w:eastAsia="仿宋" w:cs="仿宋"/>
          <w:sz w:val="32"/>
          <w:szCs w:val="32"/>
        </w:rPr>
      </w:pPr>
      <w:r>
        <w:rPr>
          <w:rFonts w:hint="eastAsia" w:ascii="仿宋" w:hAnsi="仿宋" w:eastAsia="仿宋" w:cs="仿宋"/>
          <w:sz w:val="32"/>
          <w:szCs w:val="32"/>
        </w:rPr>
        <w:t>《企业信息公示暂行条例》第八条第一款规定“企业应当于每年1月1日至6月30日，通过国家企业信用公示系统向市场监督管理部门报送上一年度报告，并向社会公示。”你单位上述行为违反该规定，构成连续2年未按规定报送年度报告被列入经营异常名录未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应当吊销你单位营业执照。</w:t>
      </w:r>
    </w:p>
    <w:p w14:paraId="5803066D">
      <w:pPr>
        <w:keepNext w:val="0"/>
        <w:keepLines w:val="0"/>
        <w:pageBreakBefore w:val="0"/>
        <w:widowControl w:val="0"/>
        <w:overflowPunct/>
        <w:topLinePunct w:val="0"/>
        <w:autoSpaceDE/>
        <w:autoSpaceDN/>
        <w:bidi w:val="0"/>
        <w:spacing w:line="520" w:lineRule="exact"/>
        <w:ind w:firstLine="710" w:firstLineChars="200"/>
        <w:jc w:val="left"/>
        <w:rPr>
          <w:rFonts w:hint="eastAsia" w:ascii="仿宋" w:hAnsi="仿宋" w:eastAsia="仿宋" w:cs="仿宋"/>
          <w:sz w:val="32"/>
          <w:szCs w:val="32"/>
        </w:rPr>
      </w:pPr>
      <w:r>
        <w:rPr>
          <w:rFonts w:hint="eastAsia" w:ascii="仿宋" w:hAnsi="仿宋" w:eastAsia="仿宋" w:cs="仿宋"/>
          <w:sz w:val="32"/>
          <w:szCs w:val="32"/>
        </w:rPr>
        <w:t>鉴于本局已通过多渠道联系你单位，但无法取得联系，本局认定你单位的情况属于通过登记的住所或经营场所无法取得联系。综合考虑违法行为的事实、性质、情节、社会危害程度、主管过错以及公平公正要求的方面，你单位上述违法行为无减轻或者从轻处罚的情形。</w:t>
      </w:r>
    </w:p>
    <w:p w14:paraId="59BDE922">
      <w:pPr>
        <w:keepNext w:val="0"/>
        <w:keepLines w:val="0"/>
        <w:pageBreakBefore w:val="0"/>
        <w:widowControl w:val="0"/>
        <w:overflowPunct/>
        <w:topLinePunct w:val="0"/>
        <w:autoSpaceDE/>
        <w:autoSpaceDN/>
        <w:bidi w:val="0"/>
        <w:spacing w:line="520" w:lineRule="exact"/>
        <w:ind w:firstLine="710" w:firstLineChars="200"/>
        <w:jc w:val="left"/>
        <w:rPr>
          <w:rFonts w:hint="eastAsia" w:ascii="仿宋" w:hAnsi="仿宋" w:eastAsia="仿宋" w:cs="仿宋"/>
          <w:sz w:val="32"/>
          <w:szCs w:val="32"/>
        </w:rPr>
      </w:pPr>
      <w:r>
        <w:rPr>
          <w:rFonts w:hint="eastAsia" w:ascii="仿宋" w:hAnsi="仿宋" w:eastAsia="仿宋" w:cs="仿宋"/>
          <w:sz w:val="32"/>
          <w:szCs w:val="32"/>
        </w:rPr>
        <w:t>综上，你单位上述行为违反了《企业信息公示暂行条例》第八条第一款的规定，依据企业信息公示暂行条例》第十八条第一款之规定，拟对你单位作出如下行政处罚：</w:t>
      </w:r>
      <w:r>
        <w:rPr>
          <w:rFonts w:hint="eastAsia" w:ascii="仿宋" w:hAnsi="仿宋" w:eastAsia="仿宋" w:cs="仿宋"/>
          <w:sz w:val="32"/>
          <w:szCs w:val="32"/>
        </w:rPr>
        <w:br w:type="textWrapping"/>
      </w:r>
      <w:r>
        <w:rPr>
          <w:rFonts w:hint="eastAsia" w:ascii="仿宋" w:hAnsi="仿宋" w:eastAsia="仿宋" w:cs="仿宋"/>
          <w:sz w:val="32"/>
          <w:szCs w:val="32"/>
        </w:rPr>
        <w:t>吊销营业执照。</w:t>
      </w:r>
    </w:p>
    <w:p w14:paraId="67513838">
      <w:pPr>
        <w:keepNext w:val="0"/>
        <w:keepLines w:val="0"/>
        <w:pageBreakBefore w:val="0"/>
        <w:widowControl w:val="0"/>
        <w:wordWrap w:val="0"/>
        <w:overflowPunct/>
        <w:topLinePunct w:val="0"/>
        <w:autoSpaceDE/>
        <w:autoSpaceDN/>
        <w:bidi w:val="0"/>
        <w:spacing w:line="520" w:lineRule="exact"/>
        <w:ind w:firstLine="710" w:firstLineChars="200"/>
        <w:rPr>
          <w:rFonts w:hint="eastAsia" w:ascii="仿宋" w:hAnsi="仿宋" w:eastAsia="仿宋" w:cs="仿宋"/>
          <w:sz w:val="32"/>
          <w:szCs w:val="32"/>
        </w:rPr>
      </w:pPr>
      <w:r>
        <w:rPr>
          <w:rFonts w:hint="eastAsia" w:ascii="仿宋" w:hAnsi="仿宋" w:eastAsia="仿宋" w:cs="仿宋"/>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1986B5C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ascii="仿宋" w:hAnsi="仿宋" w:eastAsia="仿宋" w:cs="仿宋"/>
          <w:sz w:val="32"/>
          <w:szCs w:val="32"/>
        </w:rPr>
        <w:t xml:space="preserve">喻 刚、王晶晶     </w:t>
      </w:r>
      <w:r>
        <w:rPr>
          <w:rFonts w:hint="eastAsia" w:ascii="仿宋" w:hAnsi="仿宋" w:eastAsia="仿宋" w:cs="仿宋"/>
          <w:sz w:val="32"/>
          <w:szCs w:val="32"/>
        </w:rPr>
        <w:t>联系电话：</w:t>
      </w:r>
      <w:r>
        <w:rPr>
          <w:rFonts w:ascii="仿宋" w:hAnsi="仿宋" w:eastAsia="仿宋" w:cs="仿宋"/>
          <w:sz w:val="32"/>
          <w:szCs w:val="32"/>
        </w:rPr>
        <w:t>13072702999</w:t>
      </w:r>
    </w:p>
    <w:p w14:paraId="1B8B61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联系地址：武汉市江夏区</w:t>
      </w:r>
      <w:r>
        <w:rPr>
          <w:rFonts w:hint="eastAsia" w:ascii="仿宋_GB2312" w:hAnsi="仿宋_GB2312" w:eastAsia="仿宋_GB2312" w:cs="仿宋_GB2312"/>
          <w:sz w:val="32"/>
          <w:szCs w:val="32"/>
          <w:lang w:val="en-US" w:eastAsia="zh-CN"/>
        </w:rPr>
        <w:t>金龙大街5</w:t>
      </w:r>
      <w:r>
        <w:rPr>
          <w:rFonts w:hint="eastAsia" w:ascii="仿宋_GB2312" w:hAnsi="仿宋_GB2312" w:eastAsia="仿宋_GB2312" w:cs="仿宋_GB2312"/>
          <w:sz w:val="32"/>
          <w:szCs w:val="32"/>
        </w:rPr>
        <w:t>号</w:t>
      </w:r>
    </w:p>
    <w:p w14:paraId="6A1F698E">
      <w:pPr>
        <w:keepNext w:val="0"/>
        <w:keepLines w:val="0"/>
        <w:pageBreakBefore w:val="0"/>
        <w:widowControl w:val="0"/>
        <w:overflowPunct/>
        <w:topLinePunct w:val="0"/>
        <w:autoSpaceDE/>
        <w:autoSpaceDN/>
        <w:bidi w:val="0"/>
        <w:spacing w:line="520" w:lineRule="exact"/>
        <w:jc w:val="left"/>
        <w:rPr>
          <w:rFonts w:hint="eastAsia" w:ascii="仿宋" w:hAnsi="仿宋" w:eastAsia="仿宋" w:cs="仿宋"/>
          <w:sz w:val="32"/>
          <w:szCs w:val="32"/>
        </w:rPr>
      </w:pPr>
    </w:p>
    <w:p w14:paraId="2333D0ED">
      <w:pPr>
        <w:keepNext w:val="0"/>
        <w:keepLines w:val="0"/>
        <w:pageBreakBefore w:val="0"/>
        <w:widowControl w:val="0"/>
        <w:overflowPunct/>
        <w:topLinePunct w:val="0"/>
        <w:autoSpaceDE/>
        <w:autoSpaceDN/>
        <w:bidi w:val="0"/>
        <w:spacing w:line="520" w:lineRule="exact"/>
        <w:jc w:val="left"/>
        <w:rPr>
          <w:rFonts w:hint="eastAsia" w:ascii="仿宋" w:hAnsi="仿宋" w:eastAsia="仿宋" w:cs="仿宋"/>
          <w:sz w:val="32"/>
          <w:szCs w:val="32"/>
        </w:rPr>
      </w:pPr>
    </w:p>
    <w:p w14:paraId="710211BC">
      <w:pPr>
        <w:keepNext w:val="0"/>
        <w:keepLines w:val="0"/>
        <w:pageBreakBefore w:val="0"/>
        <w:widowControl w:val="0"/>
        <w:overflowPunct/>
        <w:topLinePunct w:val="0"/>
        <w:autoSpaceDE/>
        <w:autoSpaceDN/>
        <w:bidi w:val="0"/>
        <w:spacing w:line="520" w:lineRule="exact"/>
        <w:ind w:right="630" w:rightChars="200" w:firstLine="601"/>
        <w:jc w:val="right"/>
        <w:rPr>
          <w:rFonts w:hint="eastAsia" w:ascii="仿宋" w:hAnsi="仿宋" w:eastAsia="仿宋" w:cs="仿宋"/>
          <w:sz w:val="32"/>
          <w:szCs w:val="32"/>
        </w:rPr>
      </w:pPr>
      <w:r>
        <w:rPr>
          <w:rFonts w:ascii="仿宋" w:hAnsi="仿宋" w:eastAsia="仿宋" w:cs="仿宋"/>
          <w:sz w:val="32"/>
          <w:szCs w:val="32"/>
        </w:rPr>
        <w:t>武汉市江夏区市场监督管理局</w:t>
      </w:r>
    </w:p>
    <w:p w14:paraId="4C332488">
      <w:pPr>
        <w:keepNext w:val="0"/>
        <w:keepLines w:val="0"/>
        <w:pageBreakBefore w:val="0"/>
        <w:widowControl w:val="0"/>
        <w:overflowPunct/>
        <w:topLinePunct w:val="0"/>
        <w:autoSpaceDE/>
        <w:autoSpaceDN/>
        <w:bidi w:val="0"/>
        <w:spacing w:line="520" w:lineRule="exact"/>
        <w:ind w:right="630" w:rightChars="200" w:firstLine="601"/>
        <w:jc w:val="right"/>
        <w:rPr>
          <w:rFonts w:hint="eastAsia" w:ascii="仿宋" w:hAnsi="仿宋" w:eastAsia="仿宋" w:cs="仿宋"/>
          <w:sz w:val="32"/>
          <w:szCs w:val="32"/>
        </w:rPr>
      </w:pPr>
      <w:r>
        <w:rPr>
          <w:rFonts w:hint="eastAsia" w:ascii="仿宋" w:hAnsi="仿宋" w:eastAsia="仿宋" w:cs="仿宋"/>
          <w:sz w:val="32"/>
          <w:szCs w:val="32"/>
        </w:rPr>
        <w:t>2025年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29</w:t>
      </w:r>
      <w:r>
        <w:rPr>
          <w:rFonts w:hint="eastAsia" w:ascii="仿宋" w:hAnsi="仿宋" w:eastAsia="仿宋" w:cs="仿宋"/>
          <w:sz w:val="32"/>
          <w:szCs w:val="32"/>
        </w:rPr>
        <w:t>日</w:t>
      </w:r>
    </w:p>
    <w:p w14:paraId="688F8A40">
      <w:pPr>
        <w:keepNext w:val="0"/>
        <w:keepLines w:val="0"/>
        <w:pageBreakBefore w:val="0"/>
        <w:widowControl w:val="0"/>
        <w:overflowPunct/>
        <w:topLinePunct w:val="0"/>
        <w:autoSpaceDE/>
        <w:autoSpaceDN/>
        <w:bidi w:val="0"/>
        <w:spacing w:line="520" w:lineRule="exact"/>
        <w:ind w:right="1424"/>
        <w:rPr>
          <w:rFonts w:hint="eastAsia" w:ascii="仿宋" w:hAnsi="仿宋" w:eastAsia="仿宋" w:cs="仿宋"/>
          <w:sz w:val="32"/>
          <w:szCs w:val="32"/>
        </w:rPr>
      </w:pPr>
    </w:p>
    <w:p w14:paraId="19F10D12">
      <w:pPr>
        <w:keepNext w:val="0"/>
        <w:keepLines w:val="0"/>
        <w:pageBreakBefore w:val="0"/>
        <w:widowControl w:val="0"/>
        <w:overflowPunct/>
        <w:topLinePunct w:val="0"/>
        <w:autoSpaceDE/>
        <w:autoSpaceDN/>
        <w:bidi w:val="0"/>
        <w:spacing w:line="520" w:lineRule="exact"/>
        <w:ind w:right="1424"/>
        <w:rPr>
          <w:rFonts w:hint="eastAsia" w:ascii="仿宋" w:hAnsi="仿宋" w:eastAsia="仿宋" w:cs="仿宋"/>
          <w:sz w:val="32"/>
          <w:szCs w:val="32"/>
        </w:rPr>
      </w:pPr>
    </w:p>
    <w:p w14:paraId="12575C54">
      <w:pPr>
        <w:keepNext w:val="0"/>
        <w:keepLines w:val="0"/>
        <w:pageBreakBefore w:val="0"/>
        <w:widowControl w:val="0"/>
        <w:overflowPunct/>
        <w:topLinePunct w:val="0"/>
        <w:autoSpaceDE/>
        <w:autoSpaceDN/>
        <w:bidi w:val="0"/>
        <w:spacing w:line="520" w:lineRule="exact"/>
        <w:ind w:right="1424"/>
        <w:rPr>
          <w:rFonts w:hint="eastAsia" w:ascii="仿宋" w:hAnsi="仿宋" w:eastAsia="仿宋" w:cs="仿宋"/>
          <w:sz w:val="32"/>
          <w:szCs w:val="32"/>
        </w:rPr>
      </w:pPr>
    </w:p>
    <w:p w14:paraId="214EA431">
      <w:pPr>
        <w:keepNext w:val="0"/>
        <w:keepLines w:val="0"/>
        <w:pageBreakBefore w:val="0"/>
        <w:widowControl w:val="0"/>
        <w:overflowPunct/>
        <w:topLinePunct w:val="0"/>
        <w:autoSpaceDE/>
        <w:autoSpaceDN/>
        <w:bidi w:val="0"/>
        <w:spacing w:line="520" w:lineRule="exact"/>
        <w:ind w:right="1424"/>
        <w:rPr>
          <w:rFonts w:hint="eastAsia" w:ascii="仿宋" w:hAnsi="仿宋" w:eastAsia="仿宋" w:cs="仿宋"/>
          <w:sz w:val="32"/>
          <w:szCs w:val="32"/>
        </w:rPr>
      </w:pPr>
    </w:p>
    <w:p w14:paraId="7F71CE5C">
      <w:pPr>
        <w:keepNext w:val="0"/>
        <w:keepLines w:val="0"/>
        <w:pageBreakBefore w:val="0"/>
        <w:widowControl w:val="0"/>
        <w:overflowPunct/>
        <w:topLinePunct w:val="0"/>
        <w:autoSpaceDE/>
        <w:autoSpaceDN/>
        <w:bidi w:val="0"/>
        <w:spacing w:line="520" w:lineRule="exact"/>
        <w:ind w:right="1424"/>
        <w:rPr>
          <w:rFonts w:hint="eastAsia" w:ascii="仿宋" w:hAnsi="仿宋" w:eastAsia="仿宋" w:cs="仿宋"/>
          <w:sz w:val="32"/>
          <w:szCs w:val="32"/>
        </w:rPr>
      </w:pPr>
    </w:p>
    <w:p w14:paraId="2CD35AB2">
      <w:pPr>
        <w:keepNext w:val="0"/>
        <w:keepLines w:val="0"/>
        <w:pageBreakBefore w:val="0"/>
        <w:widowControl w:val="0"/>
        <w:overflowPunct/>
        <w:topLinePunct w:val="0"/>
        <w:autoSpaceDE/>
        <w:autoSpaceDN/>
        <w:bidi w:val="0"/>
        <w:spacing w:line="520" w:lineRule="exact"/>
        <w:ind w:right="1424"/>
        <w:rPr>
          <w:rFonts w:hint="eastAsia" w:ascii="仿宋" w:hAnsi="仿宋" w:eastAsia="仿宋" w:cs="仿宋"/>
          <w:sz w:val="32"/>
          <w:szCs w:val="32"/>
        </w:rPr>
      </w:pPr>
    </w:p>
    <w:p w14:paraId="7F1DF122">
      <w:pPr>
        <w:keepNext w:val="0"/>
        <w:keepLines w:val="0"/>
        <w:pageBreakBefore w:val="0"/>
        <w:widowControl w:val="0"/>
        <w:pBdr>
          <w:top w:val="single" w:color="auto" w:sz="4" w:space="1"/>
        </w:pBdr>
        <w:kinsoku w:val="0"/>
        <w:overflowPunct/>
        <w:topLinePunct w:val="0"/>
        <w:autoSpaceDE/>
        <w:autoSpaceDN/>
        <w:bidi w:val="0"/>
        <w:adjustRightInd w:val="0"/>
        <w:snapToGrid w:val="0"/>
        <w:spacing w:line="560" w:lineRule="exact"/>
        <w:ind w:right="0" w:rightChars="0"/>
        <w:textAlignment w:val="baseline"/>
        <w:rPr>
          <w:rFonts w:hint="eastAsia"/>
        </w:rPr>
      </w:pPr>
      <w:r>
        <w:rPr>
          <w:rFonts w:hint="eastAsia" w:ascii="仿宋" w:hAnsi="仿宋" w:eastAsia="仿宋" w:cs="仿宋"/>
          <w:sz w:val="32"/>
          <w:szCs w:val="32"/>
        </w:rPr>
        <w:t>本文书一式</w:t>
      </w:r>
      <w:r>
        <w:rPr>
          <w:rFonts w:hint="eastAsia" w:ascii="仿宋" w:hAnsi="仿宋" w:eastAsia="仿宋" w:cs="仿宋"/>
          <w:sz w:val="32"/>
          <w:szCs w:val="32"/>
          <w:u w:val="single"/>
        </w:rPr>
        <w:t xml:space="preserve"> 两</w:t>
      </w:r>
      <w:r>
        <w:rPr>
          <w:rFonts w:ascii="仿宋" w:hAnsi="仿宋" w:eastAsia="仿宋" w:cs="仿宋"/>
          <w:sz w:val="32"/>
          <w:szCs w:val="32"/>
          <w:u w:val="single"/>
        </w:rPr>
        <w:t xml:space="preserve"> </w:t>
      </w:r>
      <w:r>
        <w:rPr>
          <w:rFonts w:hint="eastAsia" w:ascii="仿宋" w:hAnsi="仿宋" w:eastAsia="仿宋" w:cs="仿宋"/>
          <w:sz w:val="32"/>
          <w:szCs w:val="32"/>
        </w:rPr>
        <w:t>份，</w:t>
      </w:r>
      <w:r>
        <w:rPr>
          <w:rFonts w:hint="eastAsia" w:ascii="仿宋" w:hAnsi="仿宋" w:eastAsia="仿宋" w:cs="仿宋"/>
          <w:sz w:val="32"/>
          <w:szCs w:val="32"/>
          <w:u w:val="single"/>
        </w:rPr>
        <w:t xml:space="preserve"> 一</w:t>
      </w:r>
      <w:r>
        <w:rPr>
          <w:rFonts w:ascii="仿宋" w:hAnsi="仿宋" w:eastAsia="仿宋" w:cs="仿宋"/>
          <w:sz w:val="32"/>
          <w:szCs w:val="32"/>
          <w:u w:val="single"/>
        </w:rPr>
        <w:t xml:space="preserve"> </w:t>
      </w:r>
      <w:r>
        <w:rPr>
          <w:rFonts w:hint="eastAsia" w:ascii="仿宋" w:hAnsi="仿宋" w:eastAsia="仿宋" w:cs="仿宋"/>
          <w:sz w:val="32"/>
          <w:szCs w:val="32"/>
        </w:rPr>
        <w:t>份送达，一份归档。</w:t>
      </w:r>
    </w:p>
    <w:sectPr>
      <w:headerReference r:id="rId6" w:type="first"/>
      <w:footerReference r:id="rId9" w:type="first"/>
      <w:footerReference r:id="rId7" w:type="default"/>
      <w:headerReference r:id="rId5" w:type="even"/>
      <w:footerReference r:id="rId8" w:type="even"/>
      <w:pgSz w:w="11907" w:h="16840"/>
      <w:pgMar w:top="2098" w:right="1531" w:bottom="1701" w:left="1531"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400">
    <w:pPr>
      <w:kinsoku w:val="0"/>
      <w:adjustRightInd w:val="0"/>
      <w:snapToGrid w:val="0"/>
      <w:spacing w:line="240" w:lineRule="auto"/>
      <w:ind w:right="1280"/>
      <w:textAlignment w:val="baseline"/>
      <w:rPr>
        <w:rFonts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6D07">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FA32">
    <w:pPr>
      <w:kinsoku w:val="0"/>
      <w:adjustRightInd w:val="0"/>
      <w:snapToGrid w:val="0"/>
      <w:spacing w:line="240" w:lineRule="auto"/>
      <w:ind w:right="1280"/>
      <w:textAlignment w:val="baseline"/>
      <w:rPr>
        <w:rFonts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A2F">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B6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hideSpellingErrors/>
  <w:hideGrammaticalErrors/>
  <w:doNotTrackMoves/>
  <w:documentProtection w:enforcement="0"/>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6892"/>
    <w:rsid w:val="00167D76"/>
    <w:rsid w:val="00171E6B"/>
    <w:rsid w:val="001727AE"/>
    <w:rsid w:val="0017382F"/>
    <w:rsid w:val="001750AA"/>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DF7"/>
    <w:rsid w:val="00641455"/>
    <w:rsid w:val="0064177E"/>
    <w:rsid w:val="006429B1"/>
    <w:rsid w:val="00643D1C"/>
    <w:rsid w:val="00644997"/>
    <w:rsid w:val="006449E8"/>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4152"/>
    <w:rsid w:val="00774255"/>
    <w:rsid w:val="00777254"/>
    <w:rsid w:val="00780FF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3EBD"/>
    <w:rsid w:val="00C23F2B"/>
    <w:rsid w:val="00C269A4"/>
    <w:rsid w:val="00C27350"/>
    <w:rsid w:val="00C279B3"/>
    <w:rsid w:val="00C329B4"/>
    <w:rsid w:val="00C33D87"/>
    <w:rsid w:val="00C33EE0"/>
    <w:rsid w:val="00C3469B"/>
    <w:rsid w:val="00C3735A"/>
    <w:rsid w:val="00C37516"/>
    <w:rsid w:val="00C37891"/>
    <w:rsid w:val="00C4123B"/>
    <w:rsid w:val="00C417BB"/>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09DF9DF0"/>
    <w:rsid w:val="1F7F5512"/>
    <w:rsid w:val="34D0669B"/>
    <w:rsid w:val="38F7A4E3"/>
    <w:rsid w:val="57DE64A7"/>
    <w:rsid w:val="6FE315AA"/>
    <w:rsid w:val="74FB0575"/>
    <w:rsid w:val="7AF16A40"/>
    <w:rsid w:val="ACFF0566"/>
    <w:rsid w:val="CB0ED587"/>
    <w:rsid w:val="FFB798C6"/>
    <w:rsid w:val="FFDDAA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succez</Company>
  <Pages>3</Pages>
  <Words>1204</Words>
  <Characters>1268</Characters>
  <Lines>8</Lines>
  <Paragraphs>3</Paragraphs>
  <TotalTime>0</TotalTime>
  <ScaleCrop>false</ScaleCrop>
  <LinksUpToDate>false</LinksUpToDate>
  <CharactersWithSpaces>1283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2020-06-24T23:50:00Z</dcterms:created>
  <dc:creator>yk</dc:creator>
  <cp:lastModifiedBy>进</cp:lastModifiedBy>
  <cp:lastPrinted>2016-03-08T00:24:00Z</cp:lastPrinted>
  <dcterms:modified xsi:type="dcterms:W3CDTF">2026-01-08T16:07:15Z</dcterms:modified>
  <dc:title>行政处罚听证告知书</dc:title>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eyJoZGlkIjoiNGQwMGJlNThmZDU4ZDk0YjRkM2Q4YTM2MWUzZTAwM2EiLCJ1c2VySWQiOiIxNDE2MzU2NzI0In0=</vt:lpwstr>
  </property>
  <property fmtid="{D5CDD505-2E9C-101B-9397-08002B2CF9AE}" pid="3" name="KSOProductBuildVer">
    <vt:lpwstr>2052-12.1.2.23578</vt:lpwstr>
  </property>
  <property fmtid="{D5CDD505-2E9C-101B-9397-08002B2CF9AE}" pid="4" name="ICV">
    <vt:lpwstr>3309C50B480149D99E239D79E5EBD181_13</vt:lpwstr>
  </property>
</Properties>
</file>